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08DD" w:rsidRDefault="00B842C4">
      <w:pPr>
        <w:spacing w:before="240" w:after="240"/>
      </w:pPr>
      <w:r>
        <w:t>UMBC Seminar with Ellen Cassidy</w:t>
      </w:r>
    </w:p>
    <w:p w14:paraId="00000002" w14:textId="77777777" w:rsidR="009508DD" w:rsidRDefault="00B842C4">
      <w:pPr>
        <w:spacing w:before="240" w:after="240"/>
      </w:pPr>
      <w:r>
        <w:t xml:space="preserve">Ellen Cassidy, author of </w:t>
      </w:r>
      <w:r>
        <w:rPr>
          <w:i/>
        </w:rPr>
        <w:t>The Loophole in LSAT Logical Reasoning</w:t>
      </w:r>
      <w:r>
        <w:t>, led the session with UMBC pre-law adviser Molly Timko and a group of students.</w:t>
      </w:r>
    </w:p>
    <w:p w14:paraId="00000003" w14:textId="77777777" w:rsidR="009508DD" w:rsidRDefault="00B842C4">
      <w:r>
        <w:pict w14:anchorId="55CA45FB">
          <v:rect id="_x0000_i1025" style="width:0;height:1.5pt" o:hralign="center" o:hrstd="t" o:hr="t" fillcolor="#a0a0a0" stroked="f"/>
        </w:pict>
      </w:r>
    </w:p>
    <w:p w14:paraId="00000004" w14:textId="77777777" w:rsidR="009508DD" w:rsidRDefault="00B842C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l8c6ozk2ri9w" w:colFirst="0" w:colLast="0"/>
      <w:bookmarkEnd w:id="0"/>
      <w:r>
        <w:rPr>
          <w:b/>
          <w:color w:val="000000"/>
          <w:sz w:val="26"/>
          <w:szCs w:val="26"/>
        </w:rPr>
        <w:t>Ellen’s Background</w:t>
      </w:r>
    </w:p>
    <w:p w14:paraId="00000005" w14:textId="77777777" w:rsidR="009508DD" w:rsidRDefault="00B842C4">
      <w:pPr>
        <w:numPr>
          <w:ilvl w:val="0"/>
          <w:numId w:val="1"/>
        </w:numPr>
        <w:spacing w:before="240"/>
      </w:pPr>
      <w:r>
        <w:t>Took the LSAT in 2011 and scored in the 99th percentile.</w:t>
      </w:r>
      <w:r>
        <w:br/>
      </w:r>
    </w:p>
    <w:p w14:paraId="00000006" w14:textId="77777777" w:rsidR="009508DD" w:rsidRDefault="00B842C4">
      <w:pPr>
        <w:numPr>
          <w:ilvl w:val="0"/>
          <w:numId w:val="1"/>
        </w:numPr>
      </w:pPr>
      <w:r>
        <w:t>Deferred Harvard Law School three times before deciding to teach LSAT full-time.</w:t>
      </w:r>
      <w:r>
        <w:br/>
      </w:r>
    </w:p>
    <w:p w14:paraId="00000007" w14:textId="77777777" w:rsidR="009508DD" w:rsidRDefault="00B842C4">
      <w:pPr>
        <w:numPr>
          <w:ilvl w:val="0"/>
          <w:numId w:val="1"/>
        </w:numPr>
      </w:pPr>
      <w:r>
        <w:t xml:space="preserve">Spent six years developing </w:t>
      </w:r>
      <w:r>
        <w:rPr>
          <w:i/>
        </w:rPr>
        <w:t>The Loophole</w:t>
      </w:r>
      <w:r>
        <w:t xml:space="preserve"> based on tutoring experiences.</w:t>
      </w:r>
      <w:r>
        <w:br/>
      </w:r>
    </w:p>
    <w:p w14:paraId="00000008" w14:textId="77777777" w:rsidR="009508DD" w:rsidRDefault="00B842C4">
      <w:pPr>
        <w:numPr>
          <w:ilvl w:val="0"/>
          <w:numId w:val="1"/>
        </w:numPr>
        <w:spacing w:after="240"/>
      </w:pPr>
      <w:r>
        <w:t>Currently building a video course and online platform to house her methods and drills.</w:t>
      </w:r>
      <w:r>
        <w:br/>
      </w:r>
    </w:p>
    <w:p w14:paraId="00000009" w14:textId="77777777" w:rsidR="009508DD" w:rsidRDefault="00B842C4">
      <w:r>
        <w:pict w14:anchorId="4ECB04CE">
          <v:rect id="_x0000_i1026" style="width:0;height:1.5pt" o:hralign="center" o:hrstd="t" o:hr="t" fillcolor="#a0a0a0" stroked="f"/>
        </w:pict>
      </w:r>
    </w:p>
    <w:p w14:paraId="0000000A" w14:textId="77777777" w:rsidR="009508DD" w:rsidRDefault="00B842C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irqg1531t59n" w:colFirst="0" w:colLast="0"/>
      <w:bookmarkEnd w:id="1"/>
      <w:r>
        <w:rPr>
          <w:b/>
          <w:color w:val="000000"/>
          <w:sz w:val="26"/>
          <w:szCs w:val="26"/>
        </w:rPr>
        <w:t>LSAT Strateg</w:t>
      </w:r>
      <w:r>
        <w:rPr>
          <w:b/>
          <w:color w:val="000000"/>
          <w:sz w:val="26"/>
          <w:szCs w:val="26"/>
        </w:rPr>
        <w:t>y Deep Dive</w:t>
      </w:r>
    </w:p>
    <w:p w14:paraId="0000000B" w14:textId="77777777" w:rsidR="009508DD" w:rsidRDefault="00B842C4">
      <w:pPr>
        <w:spacing w:before="240" w:after="240"/>
      </w:pPr>
      <w:r>
        <w:rPr>
          <w:b/>
        </w:rPr>
        <w:t>Core Philosophy</w:t>
      </w:r>
      <w:r>
        <w:rPr>
          <w:b/>
        </w:rPr>
        <w:br/>
      </w:r>
      <w:r>
        <w:t xml:space="preserve"> • The LSAT rewards mastery of comprehension, retention, and analysis—not raw speed.</w:t>
      </w:r>
      <w:r>
        <w:br/>
        <w:t xml:space="preserve"> • Accuracy depends on understanding stimuli or passages deeply enough that they remain active in working memory when you reach the question st</w:t>
      </w:r>
      <w:r>
        <w:t>em and answer choices.</w:t>
      </w:r>
      <w:r>
        <w:br/>
        <w:t xml:space="preserve"> • Students should shift focus from “how many questions can I touch in 35 minutes” to “how many can I understand well enough to answer correctly in 35 minutes.”</w:t>
      </w:r>
    </w:p>
    <w:p w14:paraId="0000000C" w14:textId="77777777" w:rsidR="009508DD" w:rsidRDefault="00B842C4">
      <w:pPr>
        <w:spacing w:before="240" w:after="240"/>
        <w:rPr>
          <w:b/>
        </w:rPr>
      </w:pPr>
      <w:r>
        <w:rPr>
          <w:b/>
        </w:rPr>
        <w:t>Key Concepts</w:t>
      </w:r>
    </w:p>
    <w:p w14:paraId="0000000D" w14:textId="77777777" w:rsidR="009508DD" w:rsidRDefault="00B842C4">
      <w:pPr>
        <w:numPr>
          <w:ilvl w:val="0"/>
          <w:numId w:val="4"/>
        </w:numPr>
        <w:spacing w:before="240"/>
      </w:pPr>
      <w:r>
        <w:rPr>
          <w:b/>
        </w:rPr>
        <w:t>Translation</w:t>
      </w:r>
      <w:r>
        <w:rPr>
          <w:b/>
        </w:rPr>
        <w:br/>
      </w:r>
      <w:r>
        <w:t xml:space="preserve"> – Read in natural-length chunks (a sentence or</w:t>
      </w:r>
      <w:r>
        <w:t xml:space="preserve"> substantial phrase).</w:t>
      </w:r>
      <w:r>
        <w:br/>
        <w:t xml:space="preserve"> – Stop, look away (or close your eyes), and re-tell the meaning in your own words, as though explaining to a friend.</w:t>
      </w:r>
      <w:r>
        <w:br/>
        <w:t xml:space="preserve"> – Aim for conceptual understanding, not rote repetition of LSAT wording.</w:t>
      </w:r>
      <w:r>
        <w:br/>
      </w:r>
    </w:p>
    <w:p w14:paraId="0000000E" w14:textId="77777777" w:rsidR="009508DD" w:rsidRDefault="00B842C4">
      <w:pPr>
        <w:numPr>
          <w:ilvl w:val="0"/>
          <w:numId w:val="4"/>
        </w:numPr>
      </w:pPr>
      <w:r>
        <w:rPr>
          <w:b/>
        </w:rPr>
        <w:t>Quipping</w:t>
      </w:r>
      <w:r>
        <w:t xml:space="preserve"> (a drill developed after the boo</w:t>
      </w:r>
      <w:r>
        <w:t>k)</w:t>
      </w:r>
      <w:r>
        <w:br/>
        <w:t xml:space="preserve"> – After translating a chunk, make a quick reaction—agreement, skepticism, a joke, an analogy, or a “but what about…?” comment.</w:t>
      </w:r>
      <w:r>
        <w:br/>
        <w:t xml:space="preserve"> – Purpose: engage critical thinking and begin analysis while the text is fresh in memory, gradually building an evaluative s</w:t>
      </w:r>
      <w:r>
        <w:t>tance toward the stimulus.</w:t>
      </w:r>
      <w:r>
        <w:br/>
      </w:r>
    </w:p>
    <w:p w14:paraId="0000000F" w14:textId="77777777" w:rsidR="009508DD" w:rsidRDefault="00B842C4">
      <w:pPr>
        <w:numPr>
          <w:ilvl w:val="0"/>
          <w:numId w:val="4"/>
        </w:numPr>
      </w:pPr>
      <w:r>
        <w:rPr>
          <w:b/>
        </w:rPr>
        <w:lastRenderedPageBreak/>
        <w:t>The CLIR Framework</w:t>
      </w:r>
      <w:r>
        <w:t xml:space="preserve"> (covered in </w:t>
      </w:r>
      <w:r>
        <w:rPr>
          <w:i/>
        </w:rPr>
        <w:t>The Loophole</w:t>
      </w:r>
      <w:r>
        <w:t>)</w:t>
      </w:r>
      <w:r>
        <w:br/>
        <w:t xml:space="preserve"> – </w:t>
      </w:r>
      <w:r>
        <w:rPr>
          <w:b/>
        </w:rPr>
        <w:t>Controversy</w:t>
      </w:r>
      <w:r>
        <w:t xml:space="preserve"> for two-speaker debates: state the exact disagreement.</w:t>
      </w:r>
      <w:r>
        <w:br/>
        <w:t xml:space="preserve"> – </w:t>
      </w:r>
      <w:r>
        <w:rPr>
          <w:b/>
        </w:rPr>
        <w:t>Loophole</w:t>
      </w:r>
      <w:r>
        <w:t xml:space="preserve"> for arguments: articulate a “yes, but” possibility that leaves the evidence intact yet undercuts the </w:t>
      </w:r>
      <w:r>
        <w:t>conclusion.</w:t>
      </w:r>
      <w:r>
        <w:br/>
        <w:t xml:space="preserve"> – </w:t>
      </w:r>
      <w:r>
        <w:rPr>
          <w:b/>
        </w:rPr>
        <w:t>Inference</w:t>
      </w:r>
      <w:r>
        <w:t xml:space="preserve"> for premise sets: draw a statement that must be true if the premises are true.</w:t>
      </w:r>
      <w:r>
        <w:br/>
        <w:t xml:space="preserve"> – </w:t>
      </w:r>
      <w:r>
        <w:rPr>
          <w:b/>
        </w:rPr>
        <w:t>Resolution</w:t>
      </w:r>
      <w:r>
        <w:t xml:space="preserve"> for paradoxes: invent a fact that would reconcile the apparently conflicting facts.</w:t>
      </w:r>
      <w:r>
        <w:br/>
      </w:r>
    </w:p>
    <w:p w14:paraId="00000010" w14:textId="77777777" w:rsidR="009508DD" w:rsidRDefault="00B842C4">
      <w:pPr>
        <w:numPr>
          <w:ilvl w:val="0"/>
          <w:numId w:val="4"/>
        </w:numPr>
        <w:spacing w:after="240"/>
      </w:pPr>
      <w:r>
        <w:rPr>
          <w:b/>
        </w:rPr>
        <w:t>Practice Goal</w:t>
      </w:r>
      <w:r>
        <w:rPr>
          <w:b/>
        </w:rPr>
        <w:br/>
      </w:r>
      <w:r>
        <w:t xml:space="preserve"> – Perform Translation + Quip + CLIR on</w:t>
      </w:r>
      <w:r>
        <w:t xml:space="preserve"> every LR stimulus in a section, aloud, in 20 minutes.</w:t>
      </w:r>
      <w:r>
        <w:br/>
        <w:t xml:space="preserve"> – Once the process is fluent </w:t>
      </w:r>
      <w:proofErr w:type="gramStart"/>
      <w:r>
        <w:t>out loud</w:t>
      </w:r>
      <w:proofErr w:type="gramEnd"/>
      <w:r>
        <w:t>, it can be executed silently within the 35-minute test window, leaving time to evaluate answer choices confidently.</w:t>
      </w:r>
      <w:r>
        <w:br/>
      </w:r>
    </w:p>
    <w:p w14:paraId="00000011" w14:textId="77777777" w:rsidR="009508DD" w:rsidRDefault="00B842C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4c0w4hwwza0c" w:colFirst="0" w:colLast="0"/>
      <w:bookmarkEnd w:id="2"/>
      <w:r>
        <w:rPr>
          <w:b/>
          <w:color w:val="000000"/>
          <w:sz w:val="26"/>
          <w:szCs w:val="26"/>
        </w:rPr>
        <w:t>Question Highlights</w:t>
      </w:r>
    </w:p>
    <w:p w14:paraId="00000012" w14:textId="77777777" w:rsidR="009508DD" w:rsidRDefault="00B842C4">
      <w:pPr>
        <w:spacing w:before="240" w:after="240"/>
      </w:pPr>
      <w:r>
        <w:rPr>
          <w:b/>
        </w:rPr>
        <w:t>Isaiah: Plateau and the 1</w:t>
      </w:r>
      <w:r>
        <w:rPr>
          <w:b/>
        </w:rPr>
        <w:t>70s Goal</w:t>
      </w:r>
      <w:r>
        <w:rPr>
          <w:b/>
        </w:rPr>
        <w:br/>
      </w:r>
      <w:r>
        <w:t xml:space="preserve"> • Isaiah’s practice tests had risen from 142 to 152 but stalled. He worried a jump to the 170s might be unrealistic.</w:t>
      </w:r>
      <w:r>
        <w:br/>
        <w:t xml:space="preserve"> • Ellen countered common </w:t>
      </w:r>
      <w:proofErr w:type="spellStart"/>
      <w:r>
        <w:t>Reddit</w:t>
      </w:r>
      <w:proofErr w:type="spellEnd"/>
      <w:r>
        <w:t xml:space="preserve"> pessimism, noting she has coached students from the 130s into the 170s.</w:t>
      </w:r>
      <w:r>
        <w:br/>
        <w:t xml:space="preserve"> • Advice: introduce new</w:t>
      </w:r>
      <w:r>
        <w:t xml:space="preserve"> inputs—specifically the full Translation/Quip/CLIR workflow—and adopt a growth mindset focused on skills rather than score anxiety.</w:t>
      </w:r>
    </w:p>
    <w:p w14:paraId="00000013" w14:textId="77777777" w:rsidR="009508DD" w:rsidRDefault="00B842C4">
      <w:pPr>
        <w:spacing w:before="240" w:after="240"/>
      </w:pPr>
      <w:proofErr w:type="spellStart"/>
      <w:r>
        <w:rPr>
          <w:b/>
        </w:rPr>
        <w:t>Vikram</w:t>
      </w:r>
      <w:proofErr w:type="spellEnd"/>
      <w:r>
        <w:rPr>
          <w:b/>
        </w:rPr>
        <w:t>: Applying the Method to Reading Comprehension</w:t>
      </w:r>
      <w:r>
        <w:rPr>
          <w:b/>
        </w:rPr>
        <w:br/>
      </w:r>
      <w:r>
        <w:t xml:space="preserve"> • Asked whether Translation and Quip work in RC. Ellen said yes; the </w:t>
      </w:r>
      <w:r>
        <w:t>same mental workflow improves retention and grounds answer selection.</w:t>
      </w:r>
      <w:r>
        <w:br/>
        <w:t xml:space="preserve"> • Introduced the </w:t>
      </w:r>
      <w:r>
        <w:rPr>
          <w:b/>
        </w:rPr>
        <w:t>Powerful vs. Provable</w:t>
      </w:r>
      <w:r>
        <w:t xml:space="preserve"> distinction:</w:t>
      </w:r>
      <w:r>
        <w:br/>
        <w:t xml:space="preserve"> – “Powerful” answers (strengthen, weaken, safeguard, etc.) actively change the argument.</w:t>
      </w:r>
      <w:r>
        <w:br/>
        <w:t xml:space="preserve"> – “Provable” answers must be textually war</w:t>
      </w:r>
      <w:r>
        <w:t>ranted; nearly all RC questions fall here, so the safest move is to “round down” to what is unquestionably supported.</w:t>
      </w:r>
    </w:p>
    <w:p w14:paraId="00000014" w14:textId="77777777" w:rsidR="009508DD" w:rsidRDefault="00B842C4">
      <w:pPr>
        <w:spacing w:before="240" w:after="240"/>
      </w:pPr>
      <w:r>
        <w:rPr>
          <w:b/>
        </w:rPr>
        <w:t>Roxy: Making Sense of “Silly” Stimuli</w:t>
      </w:r>
      <w:r>
        <w:rPr>
          <w:b/>
        </w:rPr>
        <w:br/>
      </w:r>
      <w:r>
        <w:t xml:space="preserve"> • Found certain LR stimuli implausible and fought the impulse to </w:t>
      </w:r>
      <w:proofErr w:type="gramStart"/>
      <w:r>
        <w:t>critique</w:t>
      </w:r>
      <w:proofErr w:type="gramEnd"/>
      <w:r>
        <w:t xml:space="preserve"> them.</w:t>
      </w:r>
      <w:r>
        <w:br/>
        <w:t xml:space="preserve"> • Ellen urged her </w:t>
      </w:r>
      <w:r>
        <w:t xml:space="preserve">to channel that instinct productively: voice the critique during the Quip step, </w:t>
      </w:r>
      <w:proofErr w:type="gramStart"/>
      <w:r>
        <w:t>then</w:t>
      </w:r>
      <w:proofErr w:type="gramEnd"/>
      <w:r>
        <w:t xml:space="preserve"> formalize it through CLIR (often yielding the loophole or resolution).</w:t>
      </w:r>
      <w:r>
        <w:br/>
        <w:t xml:space="preserve"> • Emphasized that outside knowledge is unavoidable (you must know what a sheep is) and need not be </w:t>
      </w:r>
      <w:proofErr w:type="gramStart"/>
      <w:r>
        <w:t>suppressed</w:t>
      </w:r>
      <w:proofErr w:type="gramEnd"/>
      <w:r>
        <w:t>, provided the analysis remains stimulus-based.</w:t>
      </w:r>
    </w:p>
    <w:p w14:paraId="00000015" w14:textId="77777777" w:rsidR="009508DD" w:rsidRDefault="00B842C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rjt9l7z36hbu" w:colFirst="0" w:colLast="0"/>
      <w:bookmarkEnd w:id="3"/>
      <w:r>
        <w:rPr>
          <w:b/>
          <w:color w:val="000000"/>
          <w:sz w:val="26"/>
          <w:szCs w:val="26"/>
        </w:rPr>
        <w:t>Accommodations Discussion</w:t>
      </w:r>
    </w:p>
    <w:p w14:paraId="00000016" w14:textId="77777777" w:rsidR="009508DD" w:rsidRDefault="00B842C4">
      <w:pPr>
        <w:spacing w:before="240" w:after="240"/>
      </w:pPr>
      <w:r>
        <w:t>• Ellen detailed three accommodation tiers:</w:t>
      </w:r>
    </w:p>
    <w:p w14:paraId="00000017" w14:textId="77777777" w:rsidR="009508DD" w:rsidRDefault="00B842C4">
      <w:pPr>
        <w:numPr>
          <w:ilvl w:val="0"/>
          <w:numId w:val="2"/>
        </w:numPr>
        <w:spacing w:before="240"/>
      </w:pPr>
      <w:r>
        <w:lastRenderedPageBreak/>
        <w:t>Non-time changes (talk-aloud, food/drink, start-stop timer, private room).</w:t>
      </w:r>
      <w:r>
        <w:br/>
      </w:r>
    </w:p>
    <w:p w14:paraId="00000018" w14:textId="77777777" w:rsidR="009508DD" w:rsidRDefault="00B842C4">
      <w:pPr>
        <w:numPr>
          <w:ilvl w:val="0"/>
          <w:numId w:val="2"/>
        </w:numPr>
      </w:pPr>
      <w:r>
        <w:t>53-minute sections.</w:t>
      </w:r>
      <w:r>
        <w:br/>
      </w:r>
    </w:p>
    <w:p w14:paraId="00000019" w14:textId="59548D4E" w:rsidR="009508DD" w:rsidRDefault="00B842C4">
      <w:pPr>
        <w:numPr>
          <w:ilvl w:val="0"/>
          <w:numId w:val="2"/>
        </w:numPr>
        <w:spacing w:after="240"/>
      </w:pPr>
      <w:r>
        <w:t>70-minute (or longer) sections or multi-day testing.</w:t>
      </w:r>
      <w:r>
        <w:br/>
        <w:t xml:space="preserve"> • Key points:</w:t>
      </w:r>
      <w:r>
        <w:br/>
        <w:t xml:space="preserve"> – A letter from any qualified medical professional (physician, psychologist, therapist, chiropractor, etc.) is sufficient; LSAC cannot override that opinion with its own unexamined one.</w:t>
      </w:r>
      <w:r>
        <w:br/>
        <w:t xml:space="preserve"> </w:t>
      </w:r>
      <w:r>
        <w:t xml:space="preserve">– Psychometric testing is </w:t>
      </w:r>
      <w:r>
        <w:rPr>
          <w:b/>
        </w:rPr>
        <w:t>not</w:t>
      </w:r>
      <w:r>
        <w:t xml:space="preserve"> required despite rumors online.</w:t>
      </w:r>
      <w:r>
        <w:br/>
        <w:t xml:space="preserve"> – Once granted, accommodations attach to future LSAT administrations automatically.</w:t>
      </w:r>
      <w:r>
        <w:br/>
        <w:t xml:space="preserve"> – Start-stop breaks and talk-aloud are often more valuable for anxiety than extra time itself.</w:t>
      </w:r>
      <w:r>
        <w:br/>
        <w:t xml:space="preserve"> – UMBC’s Stu</w:t>
      </w:r>
      <w:r>
        <w:t>dent Disability Services can help students navigate the accommodations process too</w:t>
      </w:r>
      <w:bookmarkStart w:id="4" w:name="_GoBack"/>
      <w:bookmarkEnd w:id="4"/>
      <w:r>
        <w:t>.</w:t>
      </w:r>
      <w:r>
        <w:br/>
      </w:r>
    </w:p>
    <w:p w14:paraId="0000001A" w14:textId="77777777" w:rsidR="009508DD" w:rsidRDefault="00B842C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epmb0qj2d5gc" w:colFirst="0" w:colLast="0"/>
      <w:bookmarkEnd w:id="5"/>
      <w:r>
        <w:rPr>
          <w:b/>
          <w:color w:val="000000"/>
          <w:sz w:val="26"/>
          <w:szCs w:val="26"/>
        </w:rPr>
        <w:t>Timeline &amp; Admissions Strategy</w:t>
      </w:r>
    </w:p>
    <w:p w14:paraId="0000001B" w14:textId="77777777" w:rsidR="009508DD" w:rsidRDefault="00B842C4">
      <w:pPr>
        <w:spacing w:before="240" w:after="240"/>
      </w:pPr>
      <w:r>
        <w:rPr>
          <w:b/>
        </w:rPr>
        <w:t>Ideal Study Timeline</w:t>
      </w:r>
      <w:r>
        <w:rPr>
          <w:b/>
        </w:rPr>
        <w:br/>
      </w:r>
      <w:r>
        <w:t xml:space="preserve"> • There is no universal number of months per point gain; illness, life events, and individual learning curves vary.</w:t>
      </w:r>
      <w:r>
        <w:br/>
        <w:t xml:space="preserve"> • Students must decide which variable is flexible: the calendar or the target score.</w:t>
      </w:r>
      <w:r>
        <w:br/>
        <w:t xml:space="preserve"> • If the score goal is paramount, continue studying </w:t>
      </w:r>
      <w:r>
        <w:t>until practice tests consistently hit that range before registering.</w:t>
      </w:r>
    </w:p>
    <w:p w14:paraId="0000001C" w14:textId="77777777" w:rsidR="009508DD" w:rsidRDefault="00B842C4">
      <w:pPr>
        <w:spacing w:before="240" w:after="240"/>
      </w:pPr>
      <w:r>
        <w:rPr>
          <w:b/>
        </w:rPr>
        <w:t>Rolling Admissions Reality</w:t>
      </w:r>
      <w:r>
        <w:rPr>
          <w:b/>
        </w:rPr>
        <w:br/>
      </w:r>
      <w:r>
        <w:t xml:space="preserve"> • All ABA-accredited schools except Yale operate on rolling admissions.</w:t>
      </w:r>
      <w:r>
        <w:br/>
        <w:t xml:space="preserve"> • According to admissions consultant Mike Spivey, any application submitted before Tha</w:t>
      </w:r>
      <w:r>
        <w:t>nksgiving counts as “early.”</w:t>
      </w:r>
      <w:r>
        <w:br/>
        <w:t xml:space="preserve"> • Applicants may submit without a score; the file will go complete automatically when scores release, effectively leap-frogging those who wait to click “submit.”</w:t>
      </w:r>
      <w:r>
        <w:br/>
        <w:t xml:space="preserve"> • Data show that a one-point LSAT gain offsets several months o</w:t>
      </w:r>
      <w:r>
        <w:t>f earlier submission, so it is usually wiser to perfect the score than rush the file.</w:t>
      </w:r>
    </w:p>
    <w:p w14:paraId="0000001D" w14:textId="77777777" w:rsidR="009508DD" w:rsidRDefault="00B842C4">
      <w:pPr>
        <w:spacing w:before="240" w:after="240"/>
      </w:pPr>
      <w:r>
        <w:rPr>
          <w:b/>
        </w:rPr>
        <w:t>Scheduling Strategy</w:t>
      </w:r>
      <w:r>
        <w:rPr>
          <w:b/>
        </w:rPr>
        <w:br/>
      </w:r>
      <w:r>
        <w:t xml:space="preserve"> • Block study sessions on Google Calendar at high-energy times of day and treat them as non-negotiable appointments.</w:t>
      </w:r>
      <w:r>
        <w:br/>
        <w:t xml:space="preserve"> • Avoid last-minute marathons (</w:t>
      </w:r>
      <w:r>
        <w:t>“2 a.m. burrito” sessions) that hurt accuracy and create misleading diagnostics.</w:t>
      </w:r>
      <w:r>
        <w:br/>
        <w:t xml:space="preserve"> • If a session is missed for a genuine reason, wipe the slate clean and resume the schedule rather than piling up “make-up” study debt.</w:t>
      </w:r>
      <w:r>
        <w:br/>
        <w:t xml:space="preserve"> • Think of LSAT prep like athletic tr</w:t>
      </w:r>
      <w:r>
        <w:t>aining: consistent, high-quality reps build stamina and reliable performance.</w:t>
      </w:r>
    </w:p>
    <w:p w14:paraId="0000001E" w14:textId="77777777" w:rsidR="009508DD" w:rsidRDefault="00B842C4">
      <w:pPr>
        <w:spacing w:before="240" w:after="240"/>
      </w:pPr>
      <w:r>
        <w:lastRenderedPageBreak/>
        <w:br/>
      </w:r>
    </w:p>
    <w:p w14:paraId="0000001F" w14:textId="77777777" w:rsidR="009508DD" w:rsidRDefault="00B842C4">
      <w:r>
        <w:pict w14:anchorId="7E83EEAD">
          <v:rect id="_x0000_i1027" style="width:0;height:1.5pt" o:hralign="center" o:hrstd="t" o:hr="t" fillcolor="#a0a0a0" stroked="f"/>
        </w:pict>
      </w:r>
    </w:p>
    <w:p w14:paraId="00000020" w14:textId="77777777" w:rsidR="009508DD" w:rsidRDefault="00B842C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8hmpljxiiwl6" w:colFirst="0" w:colLast="0"/>
      <w:bookmarkEnd w:id="6"/>
      <w:r>
        <w:rPr>
          <w:b/>
          <w:color w:val="000000"/>
          <w:sz w:val="26"/>
          <w:szCs w:val="26"/>
        </w:rPr>
        <w:t>Final Takeaways</w:t>
      </w:r>
    </w:p>
    <w:p w14:paraId="00000021" w14:textId="77777777" w:rsidR="009508DD" w:rsidRDefault="00B842C4">
      <w:pPr>
        <w:numPr>
          <w:ilvl w:val="0"/>
          <w:numId w:val="3"/>
        </w:numPr>
        <w:spacing w:before="240"/>
      </w:pPr>
      <w:r>
        <w:t>Ellen offered personal support and encouraged students to email her for:</w:t>
      </w:r>
      <w:r>
        <w:br/>
      </w:r>
    </w:p>
    <w:p w14:paraId="00000022" w14:textId="77777777" w:rsidR="009508DD" w:rsidRDefault="00B842C4">
      <w:pPr>
        <w:numPr>
          <w:ilvl w:val="1"/>
          <w:numId w:val="3"/>
        </w:numPr>
      </w:pPr>
      <w:r>
        <w:t>Specific prep guidance</w:t>
      </w:r>
      <w:r>
        <w:br/>
      </w:r>
    </w:p>
    <w:p w14:paraId="00000023" w14:textId="77777777" w:rsidR="009508DD" w:rsidRDefault="00B842C4">
      <w:pPr>
        <w:numPr>
          <w:ilvl w:val="1"/>
          <w:numId w:val="3"/>
        </w:numPr>
      </w:pPr>
      <w:r>
        <w:t>Accommodations help</w:t>
      </w:r>
      <w:r>
        <w:br/>
      </w:r>
    </w:p>
    <w:p w14:paraId="00000024" w14:textId="77777777" w:rsidR="009508DD" w:rsidRDefault="00B842C4">
      <w:pPr>
        <w:numPr>
          <w:ilvl w:val="1"/>
          <w:numId w:val="3"/>
        </w:numPr>
      </w:pPr>
      <w:r>
        <w:t>Follow-up questions or feedback</w:t>
      </w:r>
      <w:r>
        <w:br/>
      </w:r>
    </w:p>
    <w:p w14:paraId="00000025" w14:textId="77777777" w:rsidR="009508DD" w:rsidRDefault="00B842C4">
      <w:pPr>
        <w:numPr>
          <w:ilvl w:val="0"/>
          <w:numId w:val="3"/>
        </w:numPr>
        <w:spacing w:after="240"/>
      </w:pPr>
      <w:r>
        <w:t>Her em</w:t>
      </w:r>
      <w:r>
        <w:t xml:space="preserve">ail: </w:t>
      </w:r>
      <w:r>
        <w:rPr>
          <w:b/>
        </w:rPr>
        <w:t>ellen@elementalprep.com</w:t>
      </w:r>
    </w:p>
    <w:p w14:paraId="00000026" w14:textId="77777777" w:rsidR="009508DD" w:rsidRDefault="009508DD"/>
    <w:sectPr w:rsidR="009508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35EA"/>
    <w:multiLevelType w:val="multilevel"/>
    <w:tmpl w:val="2AA2E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164E84"/>
    <w:multiLevelType w:val="multilevel"/>
    <w:tmpl w:val="B4885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8D4C05"/>
    <w:multiLevelType w:val="multilevel"/>
    <w:tmpl w:val="22AC8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0554B3"/>
    <w:multiLevelType w:val="multilevel"/>
    <w:tmpl w:val="56D6E7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DD"/>
    <w:rsid w:val="009508DD"/>
    <w:rsid w:val="00B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EC8C"/>
  <w15:docId w15:val="{8DB77DCA-EFE8-481D-A6AF-36E1D9EC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Molly Timko</cp:lastModifiedBy>
  <cp:revision>2</cp:revision>
  <dcterms:created xsi:type="dcterms:W3CDTF">2025-06-18T12:10:00Z</dcterms:created>
  <dcterms:modified xsi:type="dcterms:W3CDTF">2025-06-18T12:12:00Z</dcterms:modified>
</cp:coreProperties>
</file>